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C45A1" w14:textId="754C7C1B" w:rsidR="00157610" w:rsidRPr="00A5737E" w:rsidRDefault="00157610" w:rsidP="00157610">
      <w:pPr>
        <w:rPr>
          <w:rFonts w:ascii="Arial" w:hAnsi="Arial" w:cs="Arial"/>
          <w:color w:val="042E4A"/>
        </w:rPr>
      </w:pPr>
      <w:r w:rsidRPr="00A553F7">
        <w:rPr>
          <w:rFonts w:ascii="Arial" w:hAnsi="Arial" w:cs="Arial"/>
          <w:b/>
          <w:bCs/>
          <w:color w:val="042E4A"/>
        </w:rPr>
        <w:t>Nom commercial :</w:t>
      </w:r>
      <w:r w:rsidRPr="00A5737E">
        <w:rPr>
          <w:rFonts w:ascii="Arial" w:hAnsi="Arial" w:cs="Arial"/>
          <w:color w:val="042E4A"/>
        </w:rPr>
        <w:t xml:space="preserve">  </w:t>
      </w:r>
      <w:r w:rsidR="00737D16">
        <w:rPr>
          <w:rFonts w:ascii="Arial" w:hAnsi="Arial" w:cs="Arial"/>
          <w:color w:val="042E4A"/>
        </w:rPr>
        <w:fldChar w:fldCharType="begin">
          <w:ffData>
            <w:name w:val="Texte1"/>
            <w:enabled/>
            <w:calcOnExit w:val="0"/>
            <w:textInput/>
          </w:ffData>
        </w:fldChar>
      </w:r>
      <w:bookmarkStart w:id="0" w:name="Texte1"/>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bookmarkEnd w:id="0"/>
    </w:p>
    <w:p w14:paraId="254814D8" w14:textId="1C05EF7A" w:rsidR="00157610" w:rsidRPr="00A5737E" w:rsidRDefault="00157610" w:rsidP="00157610">
      <w:pPr>
        <w:rPr>
          <w:rFonts w:ascii="Arial" w:hAnsi="Arial" w:cs="Arial"/>
          <w:color w:val="042E4A"/>
        </w:rPr>
      </w:pPr>
      <w:r w:rsidRPr="00A553F7">
        <w:rPr>
          <w:rFonts w:ascii="Arial" w:hAnsi="Arial" w:cs="Arial"/>
          <w:b/>
          <w:bCs/>
          <w:color w:val="042E4A"/>
        </w:rPr>
        <w:t>Raison sociale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r w:rsidRPr="00A5737E">
        <w:rPr>
          <w:rFonts w:ascii="Arial" w:hAnsi="Arial" w:cs="Arial"/>
          <w:color w:val="042E4A"/>
        </w:rPr>
        <w:t xml:space="preserve">    </w:t>
      </w:r>
      <w:r w:rsidRPr="00A553F7">
        <w:rPr>
          <w:rFonts w:ascii="Arial" w:hAnsi="Arial" w:cs="Arial"/>
          <w:b/>
          <w:bCs/>
          <w:color w:val="042E4A"/>
        </w:rPr>
        <w:t>Code NAF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595476C3" w14:textId="2E6D5329" w:rsidR="00157610" w:rsidRPr="00A5737E" w:rsidRDefault="00157610" w:rsidP="00157610">
      <w:pPr>
        <w:rPr>
          <w:rFonts w:ascii="Poppins" w:hAnsi="Poppins" w:cs="Poppins"/>
          <w:b/>
          <w:bCs/>
          <w:color w:val="042E4A"/>
        </w:rPr>
      </w:pPr>
      <w:r w:rsidRPr="00A553F7">
        <w:rPr>
          <w:rFonts w:ascii="Arial" w:hAnsi="Arial" w:cs="Arial"/>
          <w:b/>
          <w:bCs/>
          <w:color w:val="042E4A"/>
        </w:rPr>
        <w:t>Adresse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185CFDF2" w14:textId="24A92788" w:rsidR="00157610" w:rsidRPr="00A5737E" w:rsidRDefault="00157610" w:rsidP="00157610">
      <w:pPr>
        <w:rPr>
          <w:rFonts w:ascii="Arial" w:hAnsi="Arial" w:cs="Arial"/>
          <w:color w:val="042E4A"/>
        </w:rPr>
      </w:pPr>
      <w:r w:rsidRPr="00A553F7">
        <w:rPr>
          <w:rFonts w:ascii="Arial" w:hAnsi="Arial" w:cs="Arial"/>
          <w:b/>
          <w:bCs/>
          <w:color w:val="042E4A"/>
        </w:rPr>
        <w:t>Code postal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r w:rsidRPr="00A5737E">
        <w:rPr>
          <w:rFonts w:ascii="Arial" w:hAnsi="Arial" w:cs="Arial"/>
          <w:color w:val="042E4A"/>
        </w:rPr>
        <w:t xml:space="preserve">    </w:t>
      </w:r>
      <w:r w:rsidRPr="00A553F7">
        <w:rPr>
          <w:rFonts w:ascii="Arial" w:hAnsi="Arial" w:cs="Arial"/>
          <w:b/>
          <w:bCs/>
          <w:color w:val="042E4A"/>
        </w:rPr>
        <w:t>Ville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4286DDFE" w14:textId="6BB9C0E2" w:rsidR="00157610" w:rsidRPr="00A5737E" w:rsidRDefault="00157610" w:rsidP="00157610">
      <w:pPr>
        <w:rPr>
          <w:rFonts w:ascii="Arial" w:hAnsi="Arial" w:cs="Arial"/>
          <w:color w:val="042E4A"/>
        </w:rPr>
      </w:pPr>
      <w:r w:rsidRPr="00A553F7">
        <w:rPr>
          <w:rFonts w:ascii="Arial" w:hAnsi="Arial" w:cs="Arial"/>
          <w:b/>
          <w:bCs/>
          <w:color w:val="042E4A"/>
        </w:rPr>
        <w:t>Contact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4AFF3223" w14:textId="74900864" w:rsidR="00157610" w:rsidRPr="00A5737E" w:rsidRDefault="00157610" w:rsidP="00157610">
      <w:pPr>
        <w:rPr>
          <w:rFonts w:ascii="Arial" w:hAnsi="Arial" w:cs="Arial"/>
          <w:color w:val="042E4A"/>
        </w:rPr>
      </w:pPr>
      <w:r w:rsidRPr="00A553F7">
        <w:rPr>
          <w:rFonts w:ascii="Arial" w:hAnsi="Arial" w:cs="Arial"/>
          <w:b/>
          <w:bCs/>
          <w:color w:val="042E4A"/>
        </w:rPr>
        <w:t>Fonction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3B3352E4" w14:textId="708ACF6A" w:rsidR="00157610" w:rsidRDefault="00157610" w:rsidP="00157610">
      <w:pPr>
        <w:rPr>
          <w:rFonts w:ascii="Arial" w:hAnsi="Arial" w:cs="Arial"/>
          <w:color w:val="042E4A"/>
        </w:rPr>
      </w:pPr>
      <w:r w:rsidRPr="00A553F7">
        <w:rPr>
          <w:rFonts w:ascii="Arial" w:hAnsi="Arial" w:cs="Arial"/>
          <w:b/>
          <w:bCs/>
          <w:color w:val="042E4A"/>
        </w:rPr>
        <w:t>Téléphone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r w:rsidRPr="00A5737E">
        <w:rPr>
          <w:rFonts w:ascii="Arial" w:hAnsi="Arial" w:cs="Arial"/>
          <w:color w:val="042E4A"/>
        </w:rPr>
        <w:t xml:space="preserve">    </w:t>
      </w:r>
      <w:r w:rsidRPr="00A553F7">
        <w:rPr>
          <w:rFonts w:ascii="Arial" w:hAnsi="Arial" w:cs="Arial"/>
          <w:b/>
          <w:bCs/>
          <w:color w:val="042E4A"/>
        </w:rPr>
        <w:t>e-mail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7F1ED087" w14:textId="77777777" w:rsidR="00157610" w:rsidRPr="00A5737E" w:rsidRDefault="00157610" w:rsidP="00157610">
      <w:pPr>
        <w:rPr>
          <w:rFonts w:ascii="Arial" w:hAnsi="Arial" w:cs="Arial"/>
          <w:color w:val="042E4A"/>
        </w:rPr>
      </w:pPr>
      <w:r>
        <w:rPr>
          <w:rFonts w:ascii="Arial" w:hAnsi="Arial" w:cs="Arial"/>
          <w:noProof/>
          <w:color w:val="042E4A"/>
        </w:rPr>
        <mc:AlternateContent>
          <mc:Choice Requires="wps">
            <w:drawing>
              <wp:anchor distT="0" distB="0" distL="114300" distR="114300" simplePos="0" relativeHeight="251659264" behindDoc="0" locked="0" layoutInCell="1" allowOverlap="1" wp14:anchorId="16C5C495" wp14:editId="3C1339F5">
                <wp:simplePos x="0" y="0"/>
                <wp:positionH relativeFrom="column">
                  <wp:posOffset>-386080</wp:posOffset>
                </wp:positionH>
                <wp:positionV relativeFrom="paragraph">
                  <wp:posOffset>145415</wp:posOffset>
                </wp:positionV>
                <wp:extent cx="6581775"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58177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F88182" id="Connecteur droit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0.4pt,11.45pt" to="487.8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" strokecolor="#002060" strokeweight=".5pt">
                <v:stroke joinstyle="miter"/>
              </v:line>
            </w:pict>
          </mc:Fallback>
        </mc:AlternateContent>
      </w:r>
    </w:p>
    <w:p w14:paraId="4CAF7029" w14:textId="77777777" w:rsidR="0070362A" w:rsidRDefault="0070362A" w:rsidP="00157610">
      <w:pPr>
        <w:jc w:val="center"/>
        <w:rPr>
          <w:rFonts w:ascii="Arial" w:hAnsi="Arial" w:cs="Arial"/>
          <w:color w:val="042E4A"/>
        </w:rPr>
      </w:pPr>
    </w:p>
    <w:p w14:paraId="22AC2D38" w14:textId="133E00C0" w:rsidR="00157610" w:rsidRPr="00A5737E" w:rsidRDefault="00157610" w:rsidP="00157610">
      <w:pPr>
        <w:jc w:val="center"/>
        <w:rPr>
          <w:rFonts w:ascii="Arial" w:hAnsi="Arial" w:cs="Arial"/>
          <w:color w:val="042E4A"/>
        </w:rPr>
      </w:pPr>
      <w:r w:rsidRPr="00A5737E">
        <w:rPr>
          <w:rFonts w:ascii="Arial" w:hAnsi="Arial" w:cs="Arial"/>
          <w:color w:val="042E4A"/>
        </w:rPr>
        <w:t>Au bénéfice de :</w:t>
      </w:r>
    </w:p>
    <w:p w14:paraId="0D1880A5" w14:textId="77777777" w:rsidR="0070362A" w:rsidRDefault="0070362A" w:rsidP="00157610">
      <w:pPr>
        <w:jc w:val="center"/>
        <w:rPr>
          <w:rFonts w:ascii="Arial" w:hAnsi="Arial" w:cs="Arial"/>
          <w:color w:val="16ACCE"/>
        </w:rPr>
      </w:pPr>
    </w:p>
    <w:p w14:paraId="01E65D92" w14:textId="016EA765" w:rsidR="00157610" w:rsidRPr="00A5737E" w:rsidRDefault="00157610" w:rsidP="00157610">
      <w:pPr>
        <w:jc w:val="center"/>
        <w:rPr>
          <w:rFonts w:ascii="Arial" w:hAnsi="Arial" w:cs="Arial"/>
          <w:color w:val="16ACCE"/>
        </w:rPr>
      </w:pPr>
      <w:r w:rsidRPr="00A5737E">
        <w:rPr>
          <w:rFonts w:ascii="Arial" w:hAnsi="Arial" w:cs="Arial"/>
          <w:color w:val="16ACCE"/>
        </w:rPr>
        <w:t>EFHT – Service Comptabilité</w:t>
      </w:r>
      <w:r w:rsidRPr="00A5737E">
        <w:rPr>
          <w:rFonts w:ascii="Arial" w:hAnsi="Arial" w:cs="Arial"/>
          <w:color w:val="16ACCE"/>
        </w:rPr>
        <w:br/>
        <w:t>104 boulevard Arago – 75014 PARIS</w:t>
      </w:r>
      <w:r w:rsidRPr="00A5737E">
        <w:rPr>
          <w:rFonts w:ascii="Arial" w:hAnsi="Arial" w:cs="Arial"/>
          <w:color w:val="16ACCE"/>
        </w:rPr>
        <w:br/>
        <w:t>Numéro UAI : 075 23 76A</w:t>
      </w:r>
    </w:p>
    <w:p w14:paraId="7DA056B1" w14:textId="77777777" w:rsidR="00157610" w:rsidRPr="00A5737E" w:rsidRDefault="00157610" w:rsidP="00157610">
      <w:pPr>
        <w:rPr>
          <w:rFonts w:ascii="Arial" w:hAnsi="Arial" w:cs="Arial"/>
          <w:color w:val="042E4A"/>
        </w:rPr>
      </w:pPr>
    </w:p>
    <w:p w14:paraId="0B2ACE66" w14:textId="0215565F" w:rsidR="00157610" w:rsidRPr="00A5737E" w:rsidRDefault="00157610" w:rsidP="00157610">
      <w:pPr>
        <w:rPr>
          <w:rFonts w:ascii="Arial" w:hAnsi="Arial" w:cs="Arial"/>
          <w:color w:val="042E4A"/>
        </w:rPr>
      </w:pPr>
      <w:r w:rsidRPr="00A5737E">
        <w:rPr>
          <w:rFonts w:ascii="Arial" w:hAnsi="Arial" w:cs="Arial"/>
          <w:color w:val="042E4A"/>
        </w:rPr>
        <w:t>Montant en lettres :</w:t>
      </w:r>
      <w:r>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043CE079" w14:textId="5BFDD331" w:rsidR="00157610" w:rsidRPr="00A5737E" w:rsidRDefault="00157610" w:rsidP="00157610">
      <w:pPr>
        <w:rPr>
          <w:rFonts w:ascii="Arial" w:hAnsi="Arial" w:cs="Arial"/>
          <w:color w:val="042E4A"/>
        </w:rPr>
      </w:pPr>
      <w:r w:rsidRPr="00A5737E">
        <w:rPr>
          <w:rFonts w:ascii="Arial" w:hAnsi="Arial" w:cs="Arial"/>
          <w:color w:val="042E4A"/>
        </w:rPr>
        <w:t xml:space="preserve">Montant en chiffres :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2E7C2506" w14:textId="77777777" w:rsidR="00157610" w:rsidRPr="00A5737E" w:rsidRDefault="00157610" w:rsidP="00157610">
      <w:pPr>
        <w:rPr>
          <w:rFonts w:ascii="Arial" w:hAnsi="Arial" w:cs="Arial"/>
          <w:color w:val="042E4A"/>
        </w:rPr>
      </w:pPr>
    </w:p>
    <w:p w14:paraId="6BA53151" w14:textId="12D65137" w:rsidR="00157610" w:rsidRPr="001A2812" w:rsidRDefault="00157610" w:rsidP="00157610">
      <w:pPr>
        <w:rPr>
          <w:rFonts w:ascii="Arial" w:hAnsi="Arial" w:cs="Arial"/>
          <w:color w:val="042E4A"/>
          <w:sz w:val="18"/>
          <w:szCs w:val="18"/>
        </w:rPr>
      </w:pPr>
      <w:r w:rsidRPr="001A2812">
        <w:rPr>
          <w:rFonts w:ascii="Arial" w:hAnsi="Arial" w:cs="Arial"/>
          <w:color w:val="042E4A"/>
          <w:sz w:val="18"/>
          <w:szCs w:val="18"/>
        </w:rPr>
        <w:t xml:space="preserve">L’EFHT est un établissement habilité à percevoir les 13% de la taxe d’apprentissage (art. 62241-5 du Code du Travail et figure sur les listes préfectorales régionales). </w:t>
      </w:r>
    </w:p>
    <w:p w14:paraId="3B61DDF9" w14:textId="77777777" w:rsidR="00157610" w:rsidRDefault="00157610" w:rsidP="00157610">
      <w:pPr>
        <w:rPr>
          <w:rFonts w:ascii="Arial" w:hAnsi="Arial" w:cs="Arial"/>
          <w:color w:val="042E4A"/>
        </w:rPr>
      </w:pPr>
      <w:r>
        <w:rPr>
          <w:rFonts w:ascii="Arial" w:hAnsi="Arial" w:cs="Arial"/>
          <w:noProof/>
          <w:color w:val="042E4A"/>
        </w:rPr>
        <mc:AlternateContent>
          <mc:Choice Requires="wps">
            <w:drawing>
              <wp:anchor distT="0" distB="0" distL="114300" distR="114300" simplePos="0" relativeHeight="251660288" behindDoc="0" locked="0" layoutInCell="1" allowOverlap="1" wp14:anchorId="48A33DD3" wp14:editId="3987AEFB">
                <wp:simplePos x="0" y="0"/>
                <wp:positionH relativeFrom="column">
                  <wp:posOffset>-385445</wp:posOffset>
                </wp:positionH>
                <wp:positionV relativeFrom="paragraph">
                  <wp:posOffset>212725</wp:posOffset>
                </wp:positionV>
                <wp:extent cx="6581775" cy="0"/>
                <wp:effectExtent l="0" t="0" r="0" b="0"/>
                <wp:wrapNone/>
                <wp:docPr id="6" name="Connecteur droit 6"/>
                <wp:cNvGraphicFramePr/>
                <a:graphic xmlns:a="http://schemas.openxmlformats.org/drawingml/2006/main">
                  <a:graphicData uri="http://schemas.microsoft.com/office/word/2010/wordprocessingShape">
                    <wps:wsp>
                      <wps:cNvCnPr/>
                      <wps:spPr>
                        <a:xfrm>
                          <a:off x="0" y="0"/>
                          <a:ext cx="658177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8FA55A" id="Connecteur droit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0.35pt,16.75pt" to="487.9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" strokecolor="#002060" strokeweight=".5pt">
                <v:stroke joinstyle="miter"/>
              </v:line>
            </w:pict>
          </mc:Fallback>
        </mc:AlternateContent>
      </w:r>
    </w:p>
    <w:p w14:paraId="348D6283" w14:textId="77777777" w:rsidR="00157610" w:rsidRPr="00A5737E" w:rsidRDefault="00157610" w:rsidP="00157610">
      <w:pPr>
        <w:rPr>
          <w:rFonts w:ascii="Arial" w:hAnsi="Arial" w:cs="Arial"/>
          <w:color w:val="042E4A"/>
        </w:rPr>
      </w:pPr>
    </w:p>
    <w:p w14:paraId="13E1AEAB" w14:textId="77777777" w:rsidR="00157610" w:rsidRPr="00A5737E" w:rsidRDefault="00157610" w:rsidP="00157610">
      <w:pPr>
        <w:rPr>
          <w:rFonts w:ascii="Arial" w:hAnsi="Arial" w:cs="Arial"/>
          <w:color w:val="042E4A"/>
        </w:rPr>
      </w:pPr>
    </w:p>
    <w:p w14:paraId="0E76F5E8" w14:textId="77777777" w:rsidR="0070362A" w:rsidRPr="0070362A" w:rsidRDefault="0070362A" w:rsidP="0070362A">
      <w:pPr>
        <w:shd w:val="clear" w:color="auto" w:fill="FFFFFF"/>
        <w:spacing w:after="300"/>
        <w:outlineLvl w:val="1"/>
        <w:rPr>
          <w:rFonts w:ascii="Arial" w:hAnsi="Arial" w:cs="Arial"/>
          <w:b/>
          <w:bCs/>
          <w:color w:val="042E4A"/>
          <w:u w:val="single"/>
        </w:rPr>
      </w:pPr>
      <w:r w:rsidRPr="0070362A">
        <w:rPr>
          <w:rFonts w:ascii="Arial" w:hAnsi="Arial" w:cs="Arial"/>
          <w:b/>
          <w:bCs/>
          <w:color w:val="042E4A"/>
          <w:u w:val="single"/>
        </w:rPr>
        <w:t>SOLDE DE LA TAXE D’APPRENTISSAGE : LES NOUVEAUTÉS 2023</w:t>
      </w:r>
    </w:p>
    <w:p w14:paraId="1B6DAD1C" w14:textId="77777777" w:rsidR="0070362A" w:rsidRPr="00C65AF5" w:rsidRDefault="0070362A" w:rsidP="0070362A">
      <w:pPr>
        <w:shd w:val="clear" w:color="auto" w:fill="FFFFFF"/>
        <w:spacing w:before="150" w:after="150"/>
        <w:outlineLvl w:val="2"/>
        <w:rPr>
          <w:rFonts w:ascii="Arial" w:hAnsi="Arial" w:cs="Arial"/>
          <w:b/>
          <w:bCs/>
          <w:color w:val="042E4A"/>
          <w:sz w:val="18"/>
          <w:szCs w:val="18"/>
          <w:u w:val="single"/>
        </w:rPr>
      </w:pPr>
      <w:r w:rsidRPr="0070362A">
        <w:rPr>
          <w:rFonts w:ascii="Arial" w:hAnsi="Arial" w:cs="Arial"/>
          <w:b/>
          <w:bCs/>
          <w:color w:val="042E4A"/>
          <w:sz w:val="18"/>
          <w:szCs w:val="18"/>
          <w:u w:val="single"/>
        </w:rPr>
        <w:t>Un nouveau mode de collecte</w:t>
      </w:r>
    </w:p>
    <w:p w14:paraId="21A5642C" w14:textId="3A1A3B9C" w:rsidR="0070362A" w:rsidRPr="00C65AF5" w:rsidRDefault="0070362A" w:rsidP="0070362A">
      <w:pPr>
        <w:shd w:val="clear" w:color="auto" w:fill="FFFFFF"/>
        <w:spacing w:before="150" w:after="150"/>
        <w:outlineLvl w:val="2"/>
        <w:rPr>
          <w:rFonts w:ascii="Arial" w:hAnsi="Arial" w:cs="Arial"/>
          <w:b/>
          <w:bCs/>
          <w:color w:val="042E4A"/>
          <w:sz w:val="18"/>
          <w:szCs w:val="18"/>
          <w:u w:val="single"/>
        </w:rPr>
      </w:pPr>
      <w:r w:rsidRPr="0070362A">
        <w:rPr>
          <w:rFonts w:ascii="Arial" w:hAnsi="Arial" w:cs="Arial"/>
          <w:color w:val="042E4A"/>
          <w:sz w:val="18"/>
          <w:szCs w:val="18"/>
        </w:rPr>
        <w:t>À partir de 2023, le règlement du solde de la taxe d’apprentissage, comme celui de la part principale, se fera auprès de l’URSSAF. Il n’y aura plus de reversement direct auprès des organismes habilités à percevoir le solde.</w:t>
      </w:r>
    </w:p>
    <w:p w14:paraId="219BFA1E" w14:textId="6796DCE6" w:rsidR="0070362A" w:rsidRPr="0070362A" w:rsidRDefault="0070362A" w:rsidP="0070362A">
      <w:pPr>
        <w:shd w:val="clear" w:color="auto" w:fill="FFFFFF"/>
        <w:jc w:val="both"/>
        <w:rPr>
          <w:rFonts w:ascii="Arial" w:hAnsi="Arial" w:cs="Arial"/>
          <w:b/>
          <w:bCs/>
          <w:color w:val="042E4A"/>
          <w:sz w:val="18"/>
          <w:szCs w:val="18"/>
          <w:u w:val="single"/>
        </w:rPr>
      </w:pPr>
      <w:r w:rsidRPr="0070362A">
        <w:rPr>
          <w:rFonts w:ascii="Arial" w:hAnsi="Arial" w:cs="Arial"/>
          <w:b/>
          <w:bCs/>
          <w:color w:val="042E4A"/>
          <w:sz w:val="18"/>
          <w:szCs w:val="18"/>
          <w:u w:val="single"/>
        </w:rPr>
        <w:t>Un nouveau mode d’attribution</w:t>
      </w:r>
    </w:p>
    <w:p w14:paraId="0A05367C" w14:textId="77777777" w:rsidR="0070362A" w:rsidRPr="00C65AF5" w:rsidRDefault="0070362A" w:rsidP="0070362A">
      <w:pPr>
        <w:shd w:val="clear" w:color="auto" w:fill="FFFFFF"/>
        <w:jc w:val="both"/>
        <w:rPr>
          <w:rFonts w:ascii="Arial" w:hAnsi="Arial" w:cs="Arial"/>
          <w:color w:val="042E4A"/>
          <w:sz w:val="18"/>
          <w:szCs w:val="18"/>
        </w:rPr>
      </w:pPr>
    </w:p>
    <w:p w14:paraId="7493F48C" w14:textId="2D5A967F" w:rsidR="0070362A" w:rsidRDefault="0070362A" w:rsidP="0070362A">
      <w:pPr>
        <w:shd w:val="clear" w:color="auto" w:fill="FFFFFF"/>
        <w:jc w:val="both"/>
        <w:rPr>
          <w:rFonts w:ascii="Arial" w:hAnsi="Arial" w:cs="Arial"/>
          <w:color w:val="042E4A"/>
          <w:sz w:val="18"/>
          <w:szCs w:val="18"/>
        </w:rPr>
      </w:pPr>
      <w:r w:rsidRPr="0070362A">
        <w:rPr>
          <w:rFonts w:ascii="Arial" w:hAnsi="Arial" w:cs="Arial"/>
          <w:color w:val="042E4A"/>
          <w:sz w:val="18"/>
          <w:szCs w:val="18"/>
        </w:rPr>
        <w:t>Le solde de la taxe d’apprentissage collecté par l’URSSAF sera transféré à la Caisse des Dépôts et Consignations qui reversera ensuite les fonds aux organismes habilités pour le compte des employeurs en fonction de leurs affectations.</w:t>
      </w:r>
    </w:p>
    <w:p w14:paraId="074C60F4" w14:textId="77777777" w:rsidR="00C65AF5" w:rsidRPr="00C65AF5" w:rsidRDefault="00C65AF5" w:rsidP="0070362A">
      <w:pPr>
        <w:shd w:val="clear" w:color="auto" w:fill="FFFFFF"/>
        <w:jc w:val="both"/>
        <w:rPr>
          <w:rFonts w:ascii="Arial" w:hAnsi="Arial" w:cs="Arial"/>
          <w:color w:val="042E4A"/>
          <w:sz w:val="18"/>
          <w:szCs w:val="18"/>
        </w:rPr>
      </w:pPr>
    </w:p>
    <w:p w14:paraId="104B177B" w14:textId="73A3F8FD" w:rsidR="0070362A" w:rsidRPr="0070362A" w:rsidRDefault="0070362A" w:rsidP="0070362A">
      <w:pPr>
        <w:shd w:val="clear" w:color="auto" w:fill="FFFFFF"/>
        <w:jc w:val="both"/>
        <w:rPr>
          <w:rFonts w:ascii="Arial" w:hAnsi="Arial" w:cs="Arial"/>
          <w:b/>
          <w:bCs/>
          <w:color w:val="042E4A"/>
          <w:sz w:val="18"/>
          <w:szCs w:val="18"/>
          <w:u w:val="single"/>
        </w:rPr>
      </w:pPr>
      <w:r w:rsidRPr="0070362A">
        <w:rPr>
          <w:rFonts w:ascii="Arial" w:hAnsi="Arial" w:cs="Arial"/>
          <w:b/>
          <w:bCs/>
          <w:color w:val="042E4A"/>
          <w:sz w:val="18"/>
          <w:szCs w:val="18"/>
          <w:u w:val="single"/>
        </w:rPr>
        <w:t>Un nouveau calendrier</w:t>
      </w:r>
    </w:p>
    <w:p w14:paraId="1C17C95D" w14:textId="77777777" w:rsidR="0070362A" w:rsidRPr="00C65AF5" w:rsidRDefault="0070362A" w:rsidP="0070362A">
      <w:pPr>
        <w:shd w:val="clear" w:color="auto" w:fill="FFFFFF"/>
        <w:jc w:val="both"/>
        <w:rPr>
          <w:rFonts w:ascii="Arial" w:hAnsi="Arial" w:cs="Arial"/>
          <w:color w:val="042E4A"/>
          <w:sz w:val="18"/>
          <w:szCs w:val="18"/>
        </w:rPr>
      </w:pPr>
    </w:p>
    <w:p w14:paraId="6039ED31" w14:textId="183029D0" w:rsidR="0070362A" w:rsidRDefault="0070362A" w:rsidP="0070362A">
      <w:pPr>
        <w:shd w:val="clear" w:color="auto" w:fill="FFFFFF"/>
        <w:jc w:val="both"/>
        <w:rPr>
          <w:rFonts w:ascii="Arial" w:hAnsi="Arial" w:cs="Arial"/>
          <w:color w:val="042E4A"/>
          <w:sz w:val="18"/>
          <w:szCs w:val="18"/>
        </w:rPr>
      </w:pPr>
      <w:r w:rsidRPr="0070362A">
        <w:rPr>
          <w:rFonts w:ascii="Arial" w:hAnsi="Arial" w:cs="Arial"/>
          <w:color w:val="042E4A"/>
          <w:sz w:val="18"/>
          <w:szCs w:val="18"/>
        </w:rPr>
        <w:t>Le solde de la taxe d’apprentissage est recouvré annuellement en exercice décalé. La première collecte de l’URSSAF concernera la masse salariale 2022 sur la DSN d’avril 2023, exigible le 5 ou le 15 mai 2023, selon la taille de votre entreprise.</w:t>
      </w:r>
    </w:p>
    <w:p w14:paraId="0AC0DABF" w14:textId="77777777" w:rsidR="00C65AF5" w:rsidRPr="00C65AF5" w:rsidRDefault="00C65AF5" w:rsidP="0070362A">
      <w:pPr>
        <w:shd w:val="clear" w:color="auto" w:fill="FFFFFF"/>
        <w:jc w:val="both"/>
        <w:rPr>
          <w:rFonts w:ascii="Arial" w:hAnsi="Arial" w:cs="Arial"/>
          <w:color w:val="042E4A"/>
          <w:sz w:val="18"/>
          <w:szCs w:val="18"/>
        </w:rPr>
      </w:pPr>
    </w:p>
    <w:p w14:paraId="774A6BFB" w14:textId="50798040" w:rsidR="0070362A" w:rsidRPr="0070362A" w:rsidRDefault="0070362A" w:rsidP="0070362A">
      <w:pPr>
        <w:shd w:val="clear" w:color="auto" w:fill="FFFFFF"/>
        <w:jc w:val="both"/>
        <w:rPr>
          <w:rFonts w:ascii="Arial" w:hAnsi="Arial" w:cs="Arial"/>
          <w:b/>
          <w:bCs/>
          <w:color w:val="042E4A"/>
          <w:sz w:val="18"/>
          <w:szCs w:val="18"/>
          <w:u w:val="single"/>
        </w:rPr>
      </w:pPr>
      <w:r w:rsidRPr="0070362A">
        <w:rPr>
          <w:rFonts w:ascii="Arial" w:hAnsi="Arial" w:cs="Arial"/>
          <w:b/>
          <w:bCs/>
          <w:color w:val="042E4A"/>
          <w:sz w:val="18"/>
          <w:szCs w:val="18"/>
          <w:u w:val="single"/>
        </w:rPr>
        <w:t>Un nouvel outil</w:t>
      </w:r>
    </w:p>
    <w:p w14:paraId="7C360D73" w14:textId="77777777" w:rsidR="0070362A" w:rsidRPr="00C65AF5" w:rsidRDefault="0070362A" w:rsidP="0070362A">
      <w:pPr>
        <w:shd w:val="clear" w:color="auto" w:fill="FFFFFF"/>
        <w:jc w:val="both"/>
        <w:rPr>
          <w:rFonts w:ascii="Arial" w:hAnsi="Arial" w:cs="Arial"/>
          <w:color w:val="042E4A"/>
          <w:sz w:val="18"/>
          <w:szCs w:val="18"/>
        </w:rPr>
      </w:pPr>
    </w:p>
    <w:p w14:paraId="7D1D618F" w14:textId="5794A2CA" w:rsidR="0070362A" w:rsidRPr="0070362A" w:rsidRDefault="0070362A" w:rsidP="0070362A">
      <w:pPr>
        <w:shd w:val="clear" w:color="auto" w:fill="FFFFFF"/>
        <w:jc w:val="both"/>
        <w:rPr>
          <w:rFonts w:ascii="Arial" w:hAnsi="Arial" w:cs="Arial"/>
          <w:color w:val="042E4A"/>
          <w:sz w:val="18"/>
          <w:szCs w:val="18"/>
        </w:rPr>
      </w:pPr>
      <w:r w:rsidRPr="0070362A">
        <w:rPr>
          <w:rFonts w:ascii="Arial" w:hAnsi="Arial" w:cs="Arial"/>
          <w:color w:val="042E4A"/>
          <w:sz w:val="18"/>
          <w:szCs w:val="18"/>
        </w:rPr>
        <w:t xml:space="preserve">La désignation des établissements bénéficiaires du solde de la taxe d’apprentissage sera réalisée au moyen d’un service dématérialisé mis en œuvre par la CDC : la plateforme de fléchage </w:t>
      </w:r>
      <w:proofErr w:type="spellStart"/>
      <w:r w:rsidRPr="0070362A">
        <w:rPr>
          <w:rFonts w:ascii="Arial" w:hAnsi="Arial" w:cs="Arial"/>
          <w:color w:val="042E4A"/>
          <w:sz w:val="18"/>
          <w:szCs w:val="18"/>
        </w:rPr>
        <w:t>SOLTéA</w:t>
      </w:r>
      <w:proofErr w:type="spellEnd"/>
      <w:r w:rsidRPr="0070362A">
        <w:rPr>
          <w:rFonts w:ascii="Arial" w:hAnsi="Arial" w:cs="Arial"/>
          <w:color w:val="042E4A"/>
          <w:sz w:val="18"/>
          <w:szCs w:val="18"/>
        </w:rPr>
        <w:t>.</w:t>
      </w:r>
    </w:p>
    <w:p w14:paraId="1888221C" w14:textId="77777777" w:rsidR="0070362A" w:rsidRPr="00C65AF5" w:rsidRDefault="0070362A" w:rsidP="0070362A">
      <w:pPr>
        <w:shd w:val="clear" w:color="auto" w:fill="FFFFFF"/>
        <w:jc w:val="both"/>
        <w:rPr>
          <w:rFonts w:ascii="Arial" w:hAnsi="Arial" w:cs="Arial"/>
          <w:color w:val="042E4A"/>
          <w:sz w:val="18"/>
          <w:szCs w:val="18"/>
        </w:rPr>
      </w:pPr>
      <w:proofErr w:type="spellStart"/>
      <w:r w:rsidRPr="0070362A">
        <w:rPr>
          <w:rFonts w:ascii="Arial" w:hAnsi="Arial" w:cs="Arial"/>
          <w:color w:val="042E4A"/>
          <w:sz w:val="18"/>
          <w:szCs w:val="18"/>
        </w:rPr>
        <w:t>SOLTéA</w:t>
      </w:r>
      <w:proofErr w:type="spellEnd"/>
      <w:r w:rsidRPr="0070362A">
        <w:rPr>
          <w:rFonts w:ascii="Arial" w:hAnsi="Arial" w:cs="Arial"/>
          <w:color w:val="042E4A"/>
          <w:sz w:val="18"/>
          <w:szCs w:val="18"/>
        </w:rPr>
        <w:t xml:space="preserve"> sera accessible dès le 25 mai 2023. </w:t>
      </w:r>
    </w:p>
    <w:p w14:paraId="6B34A202" w14:textId="399138D4" w:rsidR="0070362A" w:rsidRPr="0070362A" w:rsidRDefault="0070362A" w:rsidP="0070362A">
      <w:pPr>
        <w:shd w:val="clear" w:color="auto" w:fill="FFFFFF"/>
        <w:jc w:val="both"/>
        <w:rPr>
          <w:rFonts w:ascii="Arial" w:hAnsi="Arial" w:cs="Arial"/>
          <w:b/>
          <w:bCs/>
          <w:color w:val="00B0F0"/>
          <w:sz w:val="18"/>
          <w:szCs w:val="18"/>
        </w:rPr>
      </w:pPr>
      <w:r w:rsidRPr="00A222C2">
        <w:rPr>
          <w:rFonts w:ascii="Arial" w:hAnsi="Arial" w:cs="Arial"/>
          <w:b/>
          <w:bCs/>
          <w:color w:val="042E4A"/>
          <w:sz w:val="18"/>
          <w:szCs w:val="18"/>
        </w:rPr>
        <w:t>Les entreprises auront jusqu’au 7 septembre pour choisir leur(s) école(s) d’affectation</w:t>
      </w:r>
      <w:r w:rsidRPr="00C65AF5">
        <w:rPr>
          <w:rFonts w:ascii="Arial" w:hAnsi="Arial" w:cs="Arial"/>
          <w:color w:val="042E4A"/>
          <w:sz w:val="18"/>
          <w:szCs w:val="18"/>
        </w:rPr>
        <w:t xml:space="preserve"> </w:t>
      </w:r>
      <w:r w:rsidRPr="00C65AF5">
        <w:rPr>
          <w:rFonts w:ascii="Arial" w:hAnsi="Arial" w:cs="Arial"/>
          <w:b/>
          <w:bCs/>
          <w:color w:val="00B0F0"/>
          <w:sz w:val="18"/>
          <w:szCs w:val="18"/>
        </w:rPr>
        <w:t>(EFHT – UAI 0752376A)</w:t>
      </w:r>
      <w:r w:rsidRPr="0070362A">
        <w:rPr>
          <w:rFonts w:ascii="Arial" w:hAnsi="Arial" w:cs="Arial"/>
          <w:b/>
          <w:bCs/>
          <w:color w:val="00B0F0"/>
          <w:sz w:val="18"/>
          <w:szCs w:val="18"/>
        </w:rPr>
        <w:t xml:space="preserve">. </w:t>
      </w:r>
    </w:p>
    <w:p w14:paraId="099DA107" w14:textId="77777777" w:rsidR="00A553F7" w:rsidRDefault="00A553F7" w:rsidP="00157610">
      <w:pPr>
        <w:rPr>
          <w:rFonts w:ascii="Arial" w:hAnsi="Arial" w:cs="Arial"/>
          <w:color w:val="042E4A"/>
        </w:rPr>
      </w:pPr>
    </w:p>
    <w:p w14:paraId="2B4DB781" w14:textId="03B3F5C0" w:rsidR="00157610" w:rsidRPr="00A5737E" w:rsidRDefault="00157610" w:rsidP="00157610">
      <w:pPr>
        <w:rPr>
          <w:rFonts w:ascii="Arial" w:hAnsi="Arial" w:cs="Arial"/>
          <w:color w:val="042E4A"/>
        </w:rPr>
      </w:pPr>
      <w:r w:rsidRPr="00A5737E">
        <w:rPr>
          <w:rFonts w:ascii="Arial" w:hAnsi="Arial" w:cs="Arial"/>
          <w:color w:val="042E4A"/>
        </w:rPr>
        <w:t>Fait à :</w:t>
      </w:r>
      <w:r w:rsidRPr="00C83A2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r>
        <w:rPr>
          <w:rFonts w:ascii="Arial" w:hAnsi="Arial" w:cs="Arial"/>
          <w:color w:val="042E4A"/>
        </w:rPr>
        <w:t xml:space="preserve"> </w:t>
      </w:r>
      <w:r w:rsidRPr="00A5737E">
        <w:rPr>
          <w:rFonts w:ascii="Arial" w:hAnsi="Arial" w:cs="Arial"/>
          <w:color w:val="042E4A"/>
        </w:rPr>
        <w:t>, le</w:t>
      </w:r>
      <w:r w:rsidRPr="00C83A2E">
        <w:rPr>
          <w:rFonts w:ascii="Arial" w:hAnsi="Arial" w:cs="Arial"/>
          <w:color w:val="042E4A"/>
        </w:rPr>
        <w:t xml:space="preserve"> </w:t>
      </w:r>
      <w:r w:rsidRPr="00A5737E">
        <w:rPr>
          <w:rFonts w:ascii="Arial" w:hAnsi="Arial" w:cs="Arial"/>
          <w:color w:val="042E4A"/>
        </w:rPr>
        <w:t xml:space="preserve"> </w:t>
      </w:r>
      <w:r w:rsidR="00737D16">
        <w:rPr>
          <w:rFonts w:ascii="Arial" w:hAnsi="Arial" w:cs="Arial"/>
          <w:color w:val="042E4A"/>
        </w:rPr>
        <w:fldChar w:fldCharType="begin">
          <w:ffData>
            <w:name w:val=""/>
            <w:enabled/>
            <w:calcOnExit w:val="0"/>
            <w:textInput/>
          </w:ffData>
        </w:fldChar>
      </w:r>
      <w:r w:rsidR="00737D16">
        <w:rPr>
          <w:rFonts w:ascii="Arial" w:hAnsi="Arial" w:cs="Arial"/>
          <w:color w:val="042E4A"/>
        </w:rPr>
        <w:instrText xml:space="preserve"> FORMTEXT </w:instrText>
      </w:r>
      <w:r w:rsidR="00737D16">
        <w:rPr>
          <w:rFonts w:ascii="Arial" w:hAnsi="Arial" w:cs="Arial"/>
          <w:color w:val="042E4A"/>
        </w:rPr>
      </w:r>
      <w:r w:rsidR="00737D16">
        <w:rPr>
          <w:rFonts w:ascii="Arial" w:hAnsi="Arial" w:cs="Arial"/>
          <w:color w:val="042E4A"/>
        </w:rPr>
        <w:fldChar w:fldCharType="separate"/>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noProof/>
          <w:color w:val="042E4A"/>
        </w:rPr>
        <w:t> </w:t>
      </w:r>
      <w:r w:rsidR="00737D16">
        <w:rPr>
          <w:rFonts w:ascii="Arial" w:hAnsi="Arial" w:cs="Arial"/>
          <w:color w:val="042E4A"/>
        </w:rPr>
        <w:fldChar w:fldCharType="end"/>
      </w:r>
    </w:p>
    <w:p w14:paraId="5F85A428" w14:textId="77777777" w:rsidR="00157610" w:rsidRPr="00A5737E" w:rsidRDefault="00157610" w:rsidP="00157610">
      <w:pPr>
        <w:rPr>
          <w:rFonts w:ascii="Arial" w:hAnsi="Arial" w:cs="Arial"/>
          <w:color w:val="042E4A"/>
        </w:rPr>
      </w:pPr>
    </w:p>
    <w:p w14:paraId="24F779A2" w14:textId="77777777" w:rsidR="00157610" w:rsidRPr="00A5737E" w:rsidRDefault="00157610" w:rsidP="00157610">
      <w:pPr>
        <w:rPr>
          <w:rFonts w:ascii="Arial" w:hAnsi="Arial" w:cs="Arial"/>
          <w:color w:val="042E4A"/>
        </w:rPr>
      </w:pPr>
      <w:r w:rsidRPr="00A5737E">
        <w:rPr>
          <w:rFonts w:ascii="Arial" w:hAnsi="Arial" w:cs="Arial"/>
          <w:color w:val="042E4A"/>
        </w:rPr>
        <w:t>Signature et cachet de l’entreprise.</w:t>
      </w:r>
    </w:p>
    <w:p w14:paraId="184D20B3" w14:textId="77777777" w:rsidR="00994C1F" w:rsidRDefault="00994C1F" w:rsidP="00A553F7">
      <w:pPr>
        <w:jc w:val="center"/>
        <w:rPr>
          <w:rFonts w:ascii="Arial" w:hAnsi="Arial" w:cs="Arial"/>
          <w:b/>
          <w:bCs/>
          <w:color w:val="042E4A"/>
          <w:sz w:val="18"/>
          <w:szCs w:val="18"/>
        </w:rPr>
      </w:pPr>
    </w:p>
    <w:p w14:paraId="574C317E" w14:textId="61EC4419" w:rsidR="00C65AF5" w:rsidRDefault="00157610" w:rsidP="00A553F7">
      <w:pPr>
        <w:jc w:val="center"/>
        <w:rPr>
          <w:rFonts w:ascii="Arial" w:hAnsi="Arial" w:cs="Arial"/>
          <w:b/>
          <w:bCs/>
          <w:color w:val="042E4A"/>
          <w:sz w:val="18"/>
          <w:szCs w:val="18"/>
        </w:rPr>
      </w:pPr>
      <w:r w:rsidRPr="00A5737E">
        <w:rPr>
          <w:rFonts w:ascii="Arial" w:hAnsi="Arial" w:cs="Arial"/>
          <w:b/>
          <w:bCs/>
          <w:color w:val="042E4A"/>
          <w:sz w:val="18"/>
          <w:szCs w:val="18"/>
        </w:rPr>
        <w:t xml:space="preserve">Ce bordereau est à retourner par mail à l’adresse suivante : </w:t>
      </w:r>
      <w:hyperlink r:id="rId6" w:history="1">
        <w:r w:rsidR="00C65AF5" w:rsidRPr="00130592">
          <w:rPr>
            <w:rStyle w:val="Lienhypertexte"/>
            <w:rFonts w:ascii="Arial" w:hAnsi="Arial" w:cs="Arial"/>
            <w:b/>
            <w:bCs/>
            <w:sz w:val="18"/>
            <w:szCs w:val="18"/>
          </w:rPr>
          <w:t>r.david@efht.fr</w:t>
        </w:r>
      </w:hyperlink>
    </w:p>
    <w:p w14:paraId="71711281" w14:textId="480DDFB6" w:rsidR="00AB4482" w:rsidRDefault="00157610" w:rsidP="00A553F7">
      <w:pPr>
        <w:jc w:val="center"/>
      </w:pPr>
      <w:r w:rsidRPr="00A5737E">
        <w:rPr>
          <w:rFonts w:ascii="Arial" w:hAnsi="Arial" w:cs="Arial"/>
          <w:b/>
          <w:bCs/>
          <w:color w:val="042E4A"/>
          <w:sz w:val="18"/>
          <w:szCs w:val="18"/>
        </w:rPr>
        <w:br/>
        <w:t xml:space="preserve">Pour tout renseignement : </w:t>
      </w:r>
      <w:r w:rsidRPr="00A5737E">
        <w:rPr>
          <w:rFonts w:ascii="Arial" w:hAnsi="Arial" w:cs="Arial"/>
          <w:b/>
          <w:bCs/>
          <w:color w:val="042E4A"/>
          <w:sz w:val="18"/>
          <w:szCs w:val="18"/>
        </w:rPr>
        <w:br/>
        <w:t>Romain DAVID – Directeur Administratif et Financier</w:t>
      </w:r>
      <w:r w:rsidRPr="00A5737E">
        <w:rPr>
          <w:rFonts w:ascii="Arial" w:hAnsi="Arial" w:cs="Arial"/>
          <w:b/>
          <w:bCs/>
          <w:color w:val="042E4A"/>
          <w:sz w:val="18"/>
          <w:szCs w:val="18"/>
        </w:rPr>
        <w:br/>
        <w:t>Tél : 01 45 26 26 25 | e-mail : r.david@efht.fr</w:t>
      </w:r>
    </w:p>
    <w:sectPr w:rsidR="00AB4482" w:rsidSect="00A5737E">
      <w:headerReference w:type="default" r:id="rId7"/>
      <w:footerReference w:type="default" r:id="rId8"/>
      <w:pgSz w:w="11906" w:h="16838" w:code="9"/>
      <w:pgMar w:top="2127" w:right="1417" w:bottom="1701" w:left="1417" w:header="567" w:footer="26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D2F20" w14:textId="77777777" w:rsidR="002556A6" w:rsidRDefault="002556A6">
      <w:r>
        <w:separator/>
      </w:r>
    </w:p>
  </w:endnote>
  <w:endnote w:type="continuationSeparator" w:id="0">
    <w:p w14:paraId="2BBB502D" w14:textId="77777777" w:rsidR="002556A6" w:rsidRDefault="0025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Poppins"/>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09CF" w14:textId="77777777" w:rsidR="001B6A51" w:rsidRPr="00F77B9C" w:rsidRDefault="00157610" w:rsidP="00F77B9C">
    <w:pPr>
      <w:pStyle w:val="Pieddepage"/>
      <w:tabs>
        <w:tab w:val="clear" w:pos="4536"/>
        <w:tab w:val="clear" w:pos="9072"/>
        <w:tab w:val="right" w:pos="9923"/>
      </w:tabs>
      <w:jc w:val="center"/>
      <w:rPr>
        <w:rFonts w:ascii="Calibri" w:hAnsi="Calibri" w:cs="Tahoma"/>
        <w:color w:val="042E4A"/>
        <w:sz w:val="16"/>
        <w:szCs w:val="16"/>
      </w:rPr>
    </w:pPr>
    <w:r w:rsidRPr="00F77B9C">
      <w:rPr>
        <w:rFonts w:ascii="Calibri" w:hAnsi="Calibri" w:cs="Tahoma"/>
        <w:b/>
        <w:color w:val="042E4A"/>
        <w:sz w:val="16"/>
        <w:szCs w:val="16"/>
      </w:rPr>
      <w:t>Ecole Française Hôtesse et de Tourisme - Ecole supérieure de Tourisme</w:t>
    </w:r>
    <w:r>
      <w:rPr>
        <w:rFonts w:ascii="Calibri" w:hAnsi="Calibri" w:cs="Tahoma"/>
        <w:b/>
        <w:color w:val="042E4A"/>
        <w:sz w:val="16"/>
        <w:szCs w:val="16"/>
      </w:rPr>
      <w:br/>
    </w:r>
    <w:r w:rsidRPr="00F77B9C">
      <w:rPr>
        <w:rFonts w:ascii="Calibri" w:hAnsi="Calibri" w:cs="Tahoma"/>
        <w:color w:val="042E4A"/>
        <w:sz w:val="16"/>
        <w:szCs w:val="16"/>
      </w:rPr>
      <w:t>Etablissement d’Enseignement Supérieur Technique Privé Hors Contrats</w:t>
    </w:r>
  </w:p>
  <w:p w14:paraId="5655495A" w14:textId="77777777" w:rsidR="001B6A51" w:rsidRPr="00F77B9C" w:rsidRDefault="00157610" w:rsidP="00F77B9C">
    <w:pPr>
      <w:pStyle w:val="Pieddepage"/>
      <w:tabs>
        <w:tab w:val="clear" w:pos="4536"/>
        <w:tab w:val="clear" w:pos="9072"/>
        <w:tab w:val="right" w:pos="9923"/>
      </w:tabs>
      <w:jc w:val="center"/>
      <w:rPr>
        <w:rFonts w:ascii="Calibri" w:hAnsi="Calibri" w:cs="Tahoma"/>
        <w:color w:val="042E4A"/>
        <w:sz w:val="16"/>
        <w:szCs w:val="16"/>
      </w:rPr>
    </w:pPr>
    <w:r w:rsidRPr="00F77B9C">
      <w:rPr>
        <w:rFonts w:ascii="Calibri" w:hAnsi="Calibri" w:cs="Tahoma"/>
        <w:b/>
        <w:color w:val="042E4A"/>
        <w:sz w:val="16"/>
        <w:szCs w:val="16"/>
      </w:rPr>
      <w:t>104 Boulevard Arago - 75014 PARIS</w:t>
    </w:r>
    <w:r w:rsidRPr="00F77B9C">
      <w:rPr>
        <w:rFonts w:ascii="Calibri" w:hAnsi="Calibri" w:cs="Tahoma"/>
        <w:color w:val="042E4A"/>
        <w:sz w:val="16"/>
        <w:szCs w:val="16"/>
      </w:rPr>
      <w:t xml:space="preserve">, France </w:t>
    </w:r>
    <w:r w:rsidRPr="00F77B9C">
      <w:rPr>
        <w:rFonts w:ascii="Calibri" w:hAnsi="Calibri" w:cs="Tahoma"/>
        <w:b/>
        <w:color w:val="042E4A"/>
        <w:sz w:val="16"/>
        <w:szCs w:val="16"/>
      </w:rPr>
      <w:t>• Tél : +33 (0)1 45 26 26 25</w:t>
    </w:r>
    <w:r w:rsidRPr="00F77B9C">
      <w:rPr>
        <w:rFonts w:ascii="Calibri" w:hAnsi="Calibri" w:cs="Tahoma"/>
        <w:color w:val="042E4A"/>
        <w:sz w:val="16"/>
        <w:szCs w:val="16"/>
      </w:rPr>
      <w:t xml:space="preserve"> </w:t>
    </w:r>
    <w:r w:rsidRPr="00F77B9C">
      <w:rPr>
        <w:rFonts w:ascii="Calibri" w:hAnsi="Calibri" w:cs="Tahoma"/>
        <w:b/>
        <w:color w:val="042E4A"/>
        <w:sz w:val="16"/>
        <w:szCs w:val="16"/>
      </w:rPr>
      <w:t>•</w:t>
    </w:r>
    <w:r w:rsidRPr="00F77B9C">
      <w:rPr>
        <w:rFonts w:ascii="Calibri" w:hAnsi="Calibri" w:cs="Tahoma"/>
        <w:color w:val="042E4A"/>
        <w:sz w:val="16"/>
        <w:szCs w:val="16"/>
      </w:rPr>
      <w:t xml:space="preserve"> Fax : +33 (0)1 45 26 81 21 </w:t>
    </w:r>
    <w:r w:rsidRPr="00F77B9C">
      <w:rPr>
        <w:rFonts w:ascii="Calibri" w:hAnsi="Calibri" w:cs="Tahoma"/>
        <w:b/>
        <w:color w:val="042E4A"/>
        <w:sz w:val="16"/>
        <w:szCs w:val="16"/>
      </w:rPr>
      <w:t>•</w:t>
    </w:r>
    <w:r w:rsidRPr="00F77B9C">
      <w:rPr>
        <w:rFonts w:ascii="Calibri" w:hAnsi="Calibri" w:cs="Tahoma"/>
        <w:color w:val="042E4A"/>
        <w:sz w:val="16"/>
        <w:szCs w:val="16"/>
      </w:rPr>
      <w:t xml:space="preserve"> contact@efht.fr </w:t>
    </w:r>
    <w:r w:rsidRPr="00F77B9C">
      <w:rPr>
        <w:rFonts w:ascii="Calibri" w:hAnsi="Calibri" w:cs="Tahoma"/>
        <w:b/>
        <w:color w:val="042E4A"/>
        <w:sz w:val="16"/>
        <w:szCs w:val="16"/>
      </w:rPr>
      <w:t>•</w:t>
    </w:r>
    <w:r w:rsidRPr="00F77B9C">
      <w:rPr>
        <w:rFonts w:ascii="Calibri" w:hAnsi="Calibri" w:cs="Tahoma"/>
        <w:color w:val="042E4A"/>
        <w:sz w:val="16"/>
        <w:szCs w:val="16"/>
      </w:rPr>
      <w:t xml:space="preserve"> </w:t>
    </w:r>
    <w:r w:rsidRPr="00F77B9C">
      <w:rPr>
        <w:rFonts w:ascii="Calibri" w:hAnsi="Calibri" w:cs="Tahoma"/>
        <w:b/>
        <w:color w:val="042E4A"/>
        <w:sz w:val="16"/>
        <w:szCs w:val="16"/>
      </w:rPr>
      <w:t>www.efht.fr</w:t>
    </w:r>
  </w:p>
  <w:p w14:paraId="20EBE4E7" w14:textId="6DF9730D" w:rsidR="001B6A51" w:rsidRPr="00F77B9C" w:rsidRDefault="00157610" w:rsidP="00F77B9C">
    <w:pPr>
      <w:pStyle w:val="Pieddepage"/>
      <w:tabs>
        <w:tab w:val="clear" w:pos="4536"/>
        <w:tab w:val="clear" w:pos="9072"/>
        <w:tab w:val="right" w:pos="9923"/>
      </w:tabs>
      <w:jc w:val="center"/>
      <w:rPr>
        <w:rFonts w:ascii="Calibri" w:hAnsi="Calibri" w:cs="Tahoma"/>
        <w:color w:val="042E4A"/>
        <w:sz w:val="16"/>
        <w:szCs w:val="16"/>
      </w:rPr>
    </w:pPr>
    <w:r w:rsidRPr="00F77B9C">
      <w:rPr>
        <w:rFonts w:ascii="Calibri" w:hAnsi="Calibri" w:cs="Tahoma"/>
        <w:color w:val="042E4A"/>
        <w:sz w:val="16"/>
        <w:szCs w:val="16"/>
      </w:rPr>
      <w:t xml:space="preserve">SIRET 483 364 139 000 </w:t>
    </w:r>
    <w:r w:rsidR="00590517">
      <w:rPr>
        <w:rFonts w:ascii="Calibri" w:hAnsi="Calibri" w:cs="Tahoma"/>
        <w:color w:val="042E4A"/>
        <w:sz w:val="16"/>
        <w:szCs w:val="16"/>
      </w:rPr>
      <w:t>20</w:t>
    </w:r>
    <w:r w:rsidRPr="00F77B9C">
      <w:rPr>
        <w:rFonts w:ascii="Calibri" w:hAnsi="Calibri" w:cs="Tahoma"/>
        <w:color w:val="042E4A"/>
        <w:sz w:val="16"/>
        <w:szCs w:val="16"/>
      </w:rPr>
      <w:t xml:space="preserve"> - APE 8559B</w:t>
    </w:r>
  </w:p>
  <w:p w14:paraId="14B93847" w14:textId="77777777" w:rsidR="001B6A51" w:rsidRPr="00F77B9C" w:rsidRDefault="00157610" w:rsidP="00F77B9C">
    <w:pPr>
      <w:pStyle w:val="Pieddepage"/>
      <w:tabs>
        <w:tab w:val="clear" w:pos="4536"/>
        <w:tab w:val="clear" w:pos="9072"/>
        <w:tab w:val="right" w:pos="9923"/>
      </w:tabs>
      <w:jc w:val="center"/>
      <w:rPr>
        <w:rFonts w:ascii="Calibri" w:hAnsi="Calibri" w:cs="Tahoma"/>
        <w:color w:val="042E4A"/>
        <w:sz w:val="16"/>
        <w:szCs w:val="16"/>
      </w:rPr>
    </w:pPr>
    <w:r w:rsidRPr="00F77B9C">
      <w:rPr>
        <w:rFonts w:ascii="Calibri" w:hAnsi="Calibri" w:cs="Tahoma"/>
        <w:color w:val="042E4A"/>
        <w:sz w:val="16"/>
        <w:szCs w:val="16"/>
      </w:rPr>
      <w:t xml:space="preserve">E.F.H.T. SARL. - Siège social : 104 boulevard Arago - 75014 PARIS </w:t>
    </w:r>
    <w:r w:rsidRPr="00F77B9C">
      <w:rPr>
        <w:rFonts w:ascii="Calibri" w:hAnsi="Calibri" w:cs="Tahoma"/>
        <w:b/>
        <w:color w:val="042E4A"/>
        <w:sz w:val="16"/>
        <w:szCs w:val="16"/>
      </w:rPr>
      <w:t>•</w:t>
    </w:r>
    <w:r w:rsidRPr="00F77B9C">
      <w:rPr>
        <w:rFonts w:ascii="Calibri" w:hAnsi="Calibri" w:cs="Tahoma"/>
        <w:color w:val="042E4A"/>
        <w:sz w:val="16"/>
        <w:szCs w:val="16"/>
      </w:rPr>
      <w:t xml:space="preserve"> Tél : +33 (0)1 45 26 26 25 </w:t>
    </w:r>
    <w:r w:rsidRPr="00F77B9C">
      <w:rPr>
        <w:rFonts w:ascii="Calibri" w:hAnsi="Calibri" w:cs="Tahoma"/>
        <w:b/>
        <w:color w:val="042E4A"/>
        <w:sz w:val="16"/>
        <w:szCs w:val="16"/>
      </w:rPr>
      <w:t>•</w:t>
    </w:r>
    <w:r w:rsidRPr="00F77B9C">
      <w:rPr>
        <w:rFonts w:ascii="Calibri" w:hAnsi="Calibri" w:cs="Tahoma"/>
        <w:color w:val="042E4A"/>
        <w:sz w:val="16"/>
        <w:szCs w:val="16"/>
      </w:rPr>
      <w:t xml:space="preserve"> Fax : +33 (0)1 45 26 81 21</w:t>
    </w:r>
  </w:p>
  <w:p w14:paraId="20B0C4C6" w14:textId="77777777" w:rsidR="001B6A51" w:rsidRPr="00007265" w:rsidRDefault="00000000" w:rsidP="008A7832">
    <w:pPr>
      <w:pStyle w:val="Pieddepage"/>
      <w:tabs>
        <w:tab w:val="clear" w:pos="4536"/>
        <w:tab w:val="clear" w:pos="9072"/>
        <w:tab w:val="right" w:pos="9923"/>
      </w:tabs>
      <w:ind w:left="-567"/>
      <w:jc w:val="both"/>
      <w:rPr>
        <w:rFonts w:ascii="Calibri" w:hAnsi="Calibri" w:cs="Tahoma"/>
        <w:color w:val="1F497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92CC8" w14:textId="77777777" w:rsidR="002556A6" w:rsidRDefault="002556A6">
      <w:r>
        <w:separator/>
      </w:r>
    </w:p>
  </w:footnote>
  <w:footnote w:type="continuationSeparator" w:id="0">
    <w:p w14:paraId="73E4CDDE" w14:textId="77777777" w:rsidR="002556A6" w:rsidRDefault="0025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0378F" w14:textId="77777777" w:rsidR="001B6A51" w:rsidRDefault="00157610" w:rsidP="00611B26">
    <w:pPr>
      <w:pStyle w:val="Titre"/>
    </w:pPr>
    <w:r>
      <w:rPr>
        <w:noProof/>
      </w:rPr>
      <mc:AlternateContent>
        <mc:Choice Requires="wps">
          <w:drawing>
            <wp:anchor distT="45720" distB="45720" distL="114300" distR="114300" simplePos="0" relativeHeight="251660288" behindDoc="0" locked="0" layoutInCell="1" allowOverlap="1" wp14:anchorId="305FD1AC" wp14:editId="7D586103">
              <wp:simplePos x="0" y="0"/>
              <wp:positionH relativeFrom="page">
                <wp:posOffset>3400425</wp:posOffset>
              </wp:positionH>
              <wp:positionV relativeFrom="paragraph">
                <wp:posOffset>40005</wp:posOffset>
              </wp:positionV>
              <wp:extent cx="3743325" cy="552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552450"/>
                      </a:xfrm>
                      <a:prstGeom prst="rect">
                        <a:avLst/>
                      </a:prstGeom>
                      <a:solidFill>
                        <a:srgbClr val="EEF0F1"/>
                      </a:solidFill>
                      <a:ln w="9525">
                        <a:noFill/>
                        <a:miter lim="800000"/>
                        <a:headEnd/>
                        <a:tailEnd/>
                      </a:ln>
                    </wps:spPr>
                    <wps:txbx>
                      <w:txbxContent>
                        <w:p w14:paraId="2550992B" w14:textId="0ED4F934" w:rsidR="00F77B9C" w:rsidRPr="00F77B9C" w:rsidRDefault="00157610" w:rsidP="006B5C83">
                          <w:pPr>
                            <w:jc w:val="center"/>
                            <w:rPr>
                              <w:rFonts w:ascii="Poppins" w:hAnsi="Poppins" w:cs="Poppins"/>
                              <w:b/>
                              <w:bCs/>
                              <w:color w:val="042E4A"/>
                              <w:sz w:val="32"/>
                              <w:szCs w:val="32"/>
                            </w:rPr>
                          </w:pPr>
                          <w:r>
                            <w:rPr>
                              <w:rFonts w:ascii="Poppins" w:hAnsi="Poppins" w:cs="Poppins"/>
                              <w:b/>
                              <w:bCs/>
                              <w:color w:val="042E4A"/>
                              <w:sz w:val="32"/>
                              <w:szCs w:val="32"/>
                            </w:rPr>
                            <w:t>TAXE D’APPRENTISSAGE 202</w:t>
                          </w:r>
                          <w:r w:rsidR="00456E44">
                            <w:rPr>
                              <w:rFonts w:ascii="Poppins" w:hAnsi="Poppins" w:cs="Poppins"/>
                              <w:b/>
                              <w:bCs/>
                              <w:color w:val="042E4A"/>
                              <w:sz w:val="32"/>
                              <w:szCs w:val="32"/>
                            </w:rPr>
                            <w:t>3</w:t>
                          </w:r>
                          <w:r>
                            <w:rPr>
                              <w:rFonts w:ascii="Poppins" w:hAnsi="Poppins" w:cs="Poppins"/>
                              <w:b/>
                              <w:bCs/>
                              <w:color w:val="042E4A"/>
                              <w:sz w:val="32"/>
                              <w:szCs w:val="32"/>
                            </w:rPr>
                            <w:br/>
                          </w:r>
                          <w:r w:rsidR="00F37597">
                            <w:rPr>
                              <w:rFonts w:ascii="Arial" w:hAnsi="Arial" w:cs="Arial"/>
                              <w:color w:val="042E4A"/>
                            </w:rPr>
                            <w:t>Promesse</w:t>
                          </w:r>
                          <w:r w:rsidRPr="001C4D22">
                            <w:rPr>
                              <w:rFonts w:ascii="Arial" w:hAnsi="Arial" w:cs="Arial"/>
                              <w:color w:val="042E4A"/>
                            </w:rPr>
                            <w:t xml:space="preserve"> de versement des 1</w:t>
                          </w:r>
                          <w:r w:rsidR="007E0700">
                            <w:rPr>
                              <w:rFonts w:ascii="Arial" w:hAnsi="Arial" w:cs="Arial"/>
                              <w:color w:val="042E4A"/>
                            </w:rPr>
                            <w:t>3</w:t>
                          </w:r>
                          <w:r w:rsidRPr="001C4D22">
                            <w:rPr>
                              <w:rFonts w:ascii="Arial" w:hAnsi="Arial" w:cs="Arial"/>
                              <w:color w:val="042E4A"/>
                            </w:rPr>
                            <w:t>%</w:t>
                          </w:r>
                          <w:r w:rsidRPr="001C4D22">
                            <w:rPr>
                              <w:rFonts w:ascii="Arial" w:hAnsi="Arial" w:cs="Arial"/>
                              <w:color w:val="042E4A"/>
                              <w:sz w:val="24"/>
                              <w:szCs w:val="24"/>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5FD1AC" id="_x0000_t202" coordsize="21600,21600" o:spt="202" path="m,l,21600r21600,l21600,xe">
              <v:stroke joinstyle="miter"/>
              <v:path gradientshapeok="t" o:connecttype="rect"/>
            </v:shapetype>
            <v:shape id="Zone de texte 2" o:spid="_x0000_s1026" type="#_x0000_t202" style="position:absolute;left:0;text-align:left;margin-left:267.75pt;margin-top:3.15pt;width:294.75pt;height:43.5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" fillcolor="#eef0f1" stroked="f">
              <v:textbox>
                <w:txbxContent>
                  <w:p w14:paraId="2550992B" w14:textId="0ED4F934" w:rsidR="00F77B9C" w:rsidRPr="00F77B9C" w:rsidRDefault="00157610" w:rsidP="006B5C83">
                    <w:pPr>
                      <w:jc w:val="center"/>
                      <w:rPr>
                        <w:rFonts w:ascii="Poppins" w:hAnsi="Poppins" w:cs="Poppins"/>
                        <w:b/>
                        <w:bCs/>
                        <w:color w:val="042E4A"/>
                        <w:sz w:val="32"/>
                        <w:szCs w:val="32"/>
                      </w:rPr>
                    </w:pPr>
                    <w:r>
                      <w:rPr>
                        <w:rFonts w:ascii="Poppins" w:hAnsi="Poppins" w:cs="Poppins"/>
                        <w:b/>
                        <w:bCs/>
                        <w:color w:val="042E4A"/>
                        <w:sz w:val="32"/>
                        <w:szCs w:val="32"/>
                      </w:rPr>
                      <w:t>TAXE D’APPRENTISSAGE 202</w:t>
                    </w:r>
                    <w:r w:rsidR="00456E44">
                      <w:rPr>
                        <w:rFonts w:ascii="Poppins" w:hAnsi="Poppins" w:cs="Poppins"/>
                        <w:b/>
                        <w:bCs/>
                        <w:color w:val="042E4A"/>
                        <w:sz w:val="32"/>
                        <w:szCs w:val="32"/>
                      </w:rPr>
                      <w:t>3</w:t>
                    </w:r>
                    <w:r>
                      <w:rPr>
                        <w:rFonts w:ascii="Poppins" w:hAnsi="Poppins" w:cs="Poppins"/>
                        <w:b/>
                        <w:bCs/>
                        <w:color w:val="042E4A"/>
                        <w:sz w:val="32"/>
                        <w:szCs w:val="32"/>
                      </w:rPr>
                      <w:br/>
                    </w:r>
                    <w:r w:rsidR="00F37597">
                      <w:rPr>
                        <w:rFonts w:ascii="Arial" w:hAnsi="Arial" w:cs="Arial"/>
                        <w:color w:val="042E4A"/>
                      </w:rPr>
                      <w:t>Promesse</w:t>
                    </w:r>
                    <w:r w:rsidRPr="001C4D22">
                      <w:rPr>
                        <w:rFonts w:ascii="Arial" w:hAnsi="Arial" w:cs="Arial"/>
                        <w:color w:val="042E4A"/>
                      </w:rPr>
                      <w:t xml:space="preserve"> de versement des 1</w:t>
                    </w:r>
                    <w:r w:rsidR="007E0700">
                      <w:rPr>
                        <w:rFonts w:ascii="Arial" w:hAnsi="Arial" w:cs="Arial"/>
                        <w:color w:val="042E4A"/>
                      </w:rPr>
                      <w:t>3</w:t>
                    </w:r>
                    <w:r w:rsidRPr="001C4D22">
                      <w:rPr>
                        <w:rFonts w:ascii="Arial" w:hAnsi="Arial" w:cs="Arial"/>
                        <w:color w:val="042E4A"/>
                      </w:rPr>
                      <w:t>%</w:t>
                    </w:r>
                    <w:r w:rsidRPr="001C4D22">
                      <w:rPr>
                        <w:rFonts w:ascii="Arial" w:hAnsi="Arial" w:cs="Arial"/>
                        <w:color w:val="042E4A"/>
                        <w:sz w:val="24"/>
                        <w:szCs w:val="24"/>
                      </w:rPr>
                      <w:br/>
                    </w:r>
                  </w:p>
                </w:txbxContent>
              </v:textbox>
              <w10:wrap type="square" anchorx="page"/>
            </v:shape>
          </w:pict>
        </mc:Fallback>
      </mc:AlternateContent>
    </w:r>
    <w:r w:rsidRPr="00F77B9C">
      <w:rPr>
        <w:noProof/>
        <w:color w:val="042E4A"/>
      </w:rPr>
      <w:drawing>
        <wp:anchor distT="0" distB="0" distL="114300" distR="114300" simplePos="0" relativeHeight="251659264" behindDoc="0" locked="0" layoutInCell="1" allowOverlap="1" wp14:anchorId="58899BEE" wp14:editId="322FE608">
          <wp:simplePos x="0" y="0"/>
          <wp:positionH relativeFrom="column">
            <wp:posOffset>-499745</wp:posOffset>
          </wp:positionH>
          <wp:positionV relativeFrom="paragraph">
            <wp:posOffset>-150495</wp:posOffset>
          </wp:positionV>
          <wp:extent cx="2257466" cy="685800"/>
          <wp:effectExtent l="0" t="0" r="9525" b="0"/>
          <wp:wrapNone/>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257466" cy="6858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610"/>
    <w:rsid w:val="000401AD"/>
    <w:rsid w:val="000D3EB9"/>
    <w:rsid w:val="00157610"/>
    <w:rsid w:val="001A2812"/>
    <w:rsid w:val="002556A6"/>
    <w:rsid w:val="0040379D"/>
    <w:rsid w:val="00456E44"/>
    <w:rsid w:val="00540001"/>
    <w:rsid w:val="005425A6"/>
    <w:rsid w:val="00590517"/>
    <w:rsid w:val="005B7725"/>
    <w:rsid w:val="005D16F1"/>
    <w:rsid w:val="00660379"/>
    <w:rsid w:val="006F19BB"/>
    <w:rsid w:val="0070362A"/>
    <w:rsid w:val="00737D16"/>
    <w:rsid w:val="007B0033"/>
    <w:rsid w:val="007D5774"/>
    <w:rsid w:val="007E0700"/>
    <w:rsid w:val="007E3016"/>
    <w:rsid w:val="007E74FC"/>
    <w:rsid w:val="00847300"/>
    <w:rsid w:val="008A2A17"/>
    <w:rsid w:val="0090585F"/>
    <w:rsid w:val="00941BDE"/>
    <w:rsid w:val="00994C1F"/>
    <w:rsid w:val="009F4DFB"/>
    <w:rsid w:val="00A222C2"/>
    <w:rsid w:val="00A553F7"/>
    <w:rsid w:val="00AB4482"/>
    <w:rsid w:val="00C65AF5"/>
    <w:rsid w:val="00D96658"/>
    <w:rsid w:val="00DC7349"/>
    <w:rsid w:val="00F375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4F2E6"/>
  <w15:chartTrackingRefBased/>
  <w15:docId w15:val="{6CEC333D-1015-47C1-AF6B-2490B00B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10"/>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57610"/>
    <w:pPr>
      <w:tabs>
        <w:tab w:val="center" w:pos="4536"/>
        <w:tab w:val="right" w:pos="9072"/>
      </w:tabs>
    </w:pPr>
  </w:style>
  <w:style w:type="character" w:customStyle="1" w:styleId="PieddepageCar">
    <w:name w:val="Pied de page Car"/>
    <w:basedOn w:val="Policepardfaut"/>
    <w:link w:val="Pieddepage"/>
    <w:rsid w:val="00157610"/>
    <w:rPr>
      <w:rFonts w:ascii="Times New Roman" w:eastAsia="Times New Roman" w:hAnsi="Times New Roman" w:cs="Times New Roman"/>
      <w:sz w:val="20"/>
      <w:szCs w:val="20"/>
      <w:lang w:eastAsia="fr-FR"/>
    </w:rPr>
  </w:style>
  <w:style w:type="paragraph" w:styleId="Titre">
    <w:name w:val="Title"/>
    <w:basedOn w:val="Normal"/>
    <w:link w:val="TitreCar"/>
    <w:qFormat/>
    <w:rsid w:val="00157610"/>
    <w:pPr>
      <w:jc w:val="center"/>
    </w:pPr>
    <w:rPr>
      <w:b/>
      <w:bCs/>
      <w:sz w:val="24"/>
      <w:szCs w:val="24"/>
      <w:lang w:eastAsia="en-US"/>
    </w:rPr>
  </w:style>
  <w:style w:type="character" w:customStyle="1" w:styleId="TitreCar">
    <w:name w:val="Titre Car"/>
    <w:basedOn w:val="Policepardfaut"/>
    <w:link w:val="Titre"/>
    <w:rsid w:val="00157610"/>
    <w:rPr>
      <w:rFonts w:ascii="Times New Roman" w:eastAsia="Times New Roman" w:hAnsi="Times New Roman" w:cs="Times New Roman"/>
      <w:b/>
      <w:bCs/>
      <w:sz w:val="24"/>
      <w:szCs w:val="24"/>
    </w:rPr>
  </w:style>
  <w:style w:type="paragraph" w:styleId="En-tte">
    <w:name w:val="header"/>
    <w:basedOn w:val="Normal"/>
    <w:link w:val="En-tteCar"/>
    <w:uiPriority w:val="99"/>
    <w:unhideWhenUsed/>
    <w:rsid w:val="007E0700"/>
    <w:pPr>
      <w:tabs>
        <w:tab w:val="center" w:pos="4536"/>
        <w:tab w:val="right" w:pos="9072"/>
      </w:tabs>
    </w:pPr>
  </w:style>
  <w:style w:type="character" w:customStyle="1" w:styleId="En-tteCar">
    <w:name w:val="En-tête Car"/>
    <w:basedOn w:val="Policepardfaut"/>
    <w:link w:val="En-tte"/>
    <w:uiPriority w:val="99"/>
    <w:rsid w:val="007E0700"/>
    <w:rPr>
      <w:rFonts w:ascii="Times New Roman" w:eastAsia="Times New Roman" w:hAnsi="Times New Roman" w:cs="Times New Roman"/>
      <w:sz w:val="20"/>
      <w:szCs w:val="20"/>
      <w:lang w:eastAsia="fr-FR"/>
    </w:rPr>
  </w:style>
  <w:style w:type="character" w:styleId="Lienhypertexte">
    <w:name w:val="Hyperlink"/>
    <w:basedOn w:val="Policepardfaut"/>
    <w:uiPriority w:val="99"/>
    <w:unhideWhenUsed/>
    <w:rsid w:val="00C65AF5"/>
    <w:rPr>
      <w:color w:val="0563C1" w:themeColor="hyperlink"/>
      <w:u w:val="single"/>
    </w:rPr>
  </w:style>
  <w:style w:type="character" w:styleId="Mentionnonrsolue">
    <w:name w:val="Unresolved Mention"/>
    <w:basedOn w:val="Policepardfaut"/>
    <w:uiPriority w:val="99"/>
    <w:semiHidden/>
    <w:unhideWhenUsed/>
    <w:rsid w:val="00C65A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081678">
      <w:bodyDiv w:val="1"/>
      <w:marLeft w:val="0"/>
      <w:marRight w:val="0"/>
      <w:marTop w:val="0"/>
      <w:marBottom w:val="0"/>
      <w:divBdr>
        <w:top w:val="none" w:sz="0" w:space="0" w:color="auto"/>
        <w:left w:val="none" w:sz="0" w:space="0" w:color="auto"/>
        <w:bottom w:val="none" w:sz="0" w:space="0" w:color="auto"/>
        <w:right w:val="none" w:sz="0" w:space="0" w:color="auto"/>
      </w:divBdr>
      <w:divsChild>
        <w:div w:id="1947610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david@efht.f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345</Words>
  <Characters>1898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Kévin Giraudeau</dc:creator>
  <cp:keywords/>
  <dc:description/>
  <cp:lastModifiedBy>Romain David</cp:lastModifiedBy>
  <cp:revision>6</cp:revision>
  <cp:lastPrinted>2022-02-11T16:38:00Z</cp:lastPrinted>
  <dcterms:created xsi:type="dcterms:W3CDTF">2023-02-01T13:43:00Z</dcterms:created>
  <dcterms:modified xsi:type="dcterms:W3CDTF">2023-02-01T14:16:00Z</dcterms:modified>
</cp:coreProperties>
</file>